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1398" w14:textId="3B4A0C0C" w:rsidR="00604196" w:rsidRDefault="00604196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2BD0486" wp14:editId="301FC8D9">
            <wp:extent cx="2383744" cy="1248410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834" cy="126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882C4" w14:textId="77777777" w:rsidR="00604196" w:rsidRDefault="00604196">
      <w:pPr>
        <w:rPr>
          <w:b/>
          <w:bCs/>
          <w:sz w:val="36"/>
          <w:szCs w:val="36"/>
        </w:rPr>
      </w:pPr>
    </w:p>
    <w:p w14:paraId="0F14879B" w14:textId="6BC4D692" w:rsidR="00F50CAA" w:rsidRPr="00604196" w:rsidRDefault="00F50CAA">
      <w:pPr>
        <w:rPr>
          <w:b/>
          <w:bCs/>
          <w:sz w:val="36"/>
          <w:szCs w:val="36"/>
        </w:rPr>
      </w:pPr>
      <w:r w:rsidRPr="00604196">
        <w:rPr>
          <w:b/>
          <w:bCs/>
          <w:sz w:val="36"/>
          <w:szCs w:val="36"/>
        </w:rPr>
        <w:t>Directions for using GreenMBalm</w:t>
      </w:r>
      <w:r w:rsidRPr="00604196">
        <w:rPr>
          <w:rFonts w:cstheme="minorHAnsi"/>
          <w:b/>
          <w:bCs/>
          <w:sz w:val="36"/>
          <w:szCs w:val="36"/>
        </w:rPr>
        <w:t>™</w:t>
      </w:r>
      <w:r w:rsidRPr="00604196">
        <w:rPr>
          <w:b/>
          <w:bCs/>
          <w:sz w:val="36"/>
          <w:szCs w:val="36"/>
        </w:rPr>
        <w:t xml:space="preserve"> Pre-Injection Fluid</w:t>
      </w:r>
    </w:p>
    <w:p w14:paraId="03931554" w14:textId="5F17592B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If using de-ionized water:</w:t>
      </w:r>
    </w:p>
    <w:p w14:paraId="1DC4A868" w14:textId="7CD717A9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Mix 16 oz. of GreenMBalm</w:t>
      </w:r>
      <w:r w:rsidRPr="00604196">
        <w:rPr>
          <w:rFonts w:cstheme="minorHAnsi"/>
          <w:sz w:val="28"/>
          <w:szCs w:val="28"/>
        </w:rPr>
        <w:t>™</w:t>
      </w:r>
      <w:r w:rsidRPr="00604196">
        <w:rPr>
          <w:sz w:val="28"/>
          <w:szCs w:val="28"/>
        </w:rPr>
        <w:t xml:space="preserve"> pre-injection fluid with 112 oz. of de-ionized water to create one gallon.</w:t>
      </w:r>
    </w:p>
    <w:p w14:paraId="62B3AFCB" w14:textId="3531C63F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If using tap water or distilled water:</w:t>
      </w:r>
    </w:p>
    <w:p w14:paraId="518F1F53" w14:textId="13C3F4B4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16 oz. of GreenMBalm</w:t>
      </w:r>
      <w:r w:rsidRPr="00604196">
        <w:rPr>
          <w:rFonts w:cstheme="minorHAnsi"/>
          <w:sz w:val="28"/>
          <w:szCs w:val="28"/>
        </w:rPr>
        <w:t>™</w:t>
      </w:r>
      <w:r w:rsidRPr="00604196">
        <w:rPr>
          <w:sz w:val="28"/>
          <w:szCs w:val="28"/>
        </w:rPr>
        <w:t xml:space="preserve"> pre-injection fluid</w:t>
      </w:r>
    </w:p>
    <w:p w14:paraId="5F8F4FE4" w14:textId="19EC0A40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16 oz. of a water corrective of your choice</w:t>
      </w:r>
    </w:p>
    <w:p w14:paraId="0F51E696" w14:textId="5C6D74BC" w:rsidR="00F50CAA" w:rsidRPr="00604196" w:rsidRDefault="00F50CAA">
      <w:pPr>
        <w:rPr>
          <w:sz w:val="28"/>
          <w:szCs w:val="28"/>
        </w:rPr>
      </w:pPr>
      <w:r w:rsidRPr="00604196">
        <w:rPr>
          <w:sz w:val="28"/>
          <w:szCs w:val="28"/>
        </w:rPr>
        <w:t>96 oz. of water to create one gallon</w:t>
      </w:r>
    </w:p>
    <w:p w14:paraId="6E2428B6" w14:textId="7C301BBC" w:rsidR="00F50CAA" w:rsidRPr="00604196" w:rsidRDefault="00604196">
      <w:pPr>
        <w:rPr>
          <w:sz w:val="28"/>
          <w:szCs w:val="28"/>
        </w:rPr>
      </w:pPr>
      <w:r w:rsidRPr="00604196">
        <w:rPr>
          <w:sz w:val="28"/>
          <w:szCs w:val="28"/>
        </w:rPr>
        <w:t>The body</w:t>
      </w:r>
      <w:r w:rsidR="00F50CAA" w:rsidRPr="00604196">
        <w:rPr>
          <w:sz w:val="28"/>
          <w:szCs w:val="28"/>
        </w:rPr>
        <w:t xml:space="preserve"> needs to be at room temperature</w:t>
      </w:r>
      <w:r w:rsidRPr="00604196">
        <w:rPr>
          <w:sz w:val="28"/>
          <w:szCs w:val="28"/>
        </w:rPr>
        <w:t>.</w:t>
      </w:r>
    </w:p>
    <w:p w14:paraId="4F4793D6" w14:textId="25EFA806" w:rsidR="00F50CAA" w:rsidRPr="00604196" w:rsidRDefault="00604196">
      <w:pPr>
        <w:rPr>
          <w:sz w:val="28"/>
          <w:szCs w:val="28"/>
        </w:rPr>
      </w:pPr>
      <w:r w:rsidRPr="00604196">
        <w:rPr>
          <w:sz w:val="28"/>
          <w:szCs w:val="28"/>
        </w:rPr>
        <w:t>If the cadaver has been in cooler/freezer for an extended period, inject as a first injection with closed drainage.</w:t>
      </w:r>
    </w:p>
    <w:p w14:paraId="760DA5EC" w14:textId="556C214C" w:rsidR="00604196" w:rsidRPr="00604196" w:rsidRDefault="00604196">
      <w:pPr>
        <w:rPr>
          <w:sz w:val="28"/>
          <w:szCs w:val="28"/>
        </w:rPr>
      </w:pPr>
      <w:r w:rsidRPr="00604196">
        <w:rPr>
          <w:sz w:val="28"/>
          <w:szCs w:val="28"/>
        </w:rPr>
        <w:t>Watch for vascular distention, massage limbs.</w:t>
      </w:r>
    </w:p>
    <w:p w14:paraId="30464623" w14:textId="3A639BE2" w:rsidR="00604196" w:rsidRDefault="00604196">
      <w:pPr>
        <w:rPr>
          <w:sz w:val="28"/>
          <w:szCs w:val="28"/>
        </w:rPr>
      </w:pPr>
      <w:r w:rsidRPr="00604196">
        <w:rPr>
          <w:sz w:val="28"/>
          <w:szCs w:val="28"/>
        </w:rPr>
        <w:t>Leave pre-injection in body a minimum of 30 minutes before injecting GreenMBalm</w:t>
      </w:r>
      <w:r w:rsidRPr="00604196">
        <w:rPr>
          <w:rFonts w:cstheme="minorHAnsi"/>
          <w:sz w:val="28"/>
          <w:szCs w:val="28"/>
        </w:rPr>
        <w:t>™</w:t>
      </w:r>
      <w:r w:rsidRPr="00604196">
        <w:rPr>
          <w:sz w:val="28"/>
          <w:szCs w:val="28"/>
        </w:rPr>
        <w:t xml:space="preserve"> Anatomical Embalming Fluid</w:t>
      </w:r>
    </w:p>
    <w:p w14:paraId="1A5FF21D" w14:textId="12CDC42C" w:rsidR="008C7F20" w:rsidRPr="00604196" w:rsidRDefault="008C7F20">
      <w:pPr>
        <w:rPr>
          <w:sz w:val="28"/>
          <w:szCs w:val="28"/>
        </w:rPr>
      </w:pPr>
      <w:r>
        <w:rPr>
          <w:sz w:val="28"/>
          <w:szCs w:val="28"/>
        </w:rPr>
        <w:t>This pre-injection fluid can be used as a co-injection fluid.  Use as you would any other co-injection fluid.  One can also use rose colored dyes with this fluid.</w:t>
      </w:r>
    </w:p>
    <w:sectPr w:rsidR="008C7F20" w:rsidRPr="0060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AA"/>
    <w:rsid w:val="00604196"/>
    <w:rsid w:val="008C7F20"/>
    <w:rsid w:val="00A26AD9"/>
    <w:rsid w:val="00F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B4B6"/>
  <w15:chartTrackingRefBased/>
  <w15:docId w15:val="{CE06E44E-4F4F-4E90-9EBD-16D7A2D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Kennedy</dc:creator>
  <cp:keywords/>
  <dc:description/>
  <cp:lastModifiedBy>Larry Kennedy</cp:lastModifiedBy>
  <cp:revision>2</cp:revision>
  <dcterms:created xsi:type="dcterms:W3CDTF">2022-08-24T18:13:00Z</dcterms:created>
  <dcterms:modified xsi:type="dcterms:W3CDTF">2022-08-24T18:25:00Z</dcterms:modified>
</cp:coreProperties>
</file>